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EF" w:rsidRDefault="003A5710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FD07EF" w:rsidRDefault="00FD07E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FD07EF" w:rsidRDefault="003A5710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上海市“三全育人”共享基地建设指南</w:t>
      </w:r>
    </w:p>
    <w:p w:rsidR="00FD07EF" w:rsidRDefault="00FD07EF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FD07EF" w:rsidRDefault="003A5710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贯彻落实习近平总书记关于教育的重要论述，贯彻全国和上海教育大会、学校思想政治理论课座谈会精神，贯彻落实中央和上海相关文件精神，推进上海作为全国高校“三全育人”综合改革省级试点区建设，深入推进立德树人、培育担当民族复兴大任的时代新人，巩</w:t>
      </w:r>
      <w:r>
        <w:rPr>
          <w:rFonts w:ascii="仿宋_GB2312" w:eastAsia="仿宋_GB2312" w:hint="eastAsia"/>
          <w:sz w:val="30"/>
          <w:szCs w:val="30"/>
        </w:rPr>
        <w:t>固本市高校思想政治工作特色优势、补齐短板不足，现面向全市高校遴选建设一批市级“三全育人”共享基地。相关建设内容和要求如下，供高校申报参考。</w:t>
      </w:r>
    </w:p>
    <w:p w:rsidR="00FD07EF" w:rsidRDefault="003A5710">
      <w:pPr>
        <w:pStyle w:val="ac"/>
        <w:adjustRightInd w:val="0"/>
        <w:snapToGrid w:val="0"/>
        <w:spacing w:line="36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1.</w:t>
      </w:r>
      <w:r>
        <w:rPr>
          <w:rFonts w:ascii="华文中宋" w:eastAsia="华文中宋" w:hAnsi="华文中宋" w:hint="eastAsia"/>
          <w:b/>
          <w:sz w:val="30"/>
          <w:szCs w:val="30"/>
        </w:rPr>
        <w:t>思想政治理论课教学资源建设基地</w:t>
      </w:r>
      <w:r>
        <w:rPr>
          <w:rFonts w:ascii="华文中宋" w:eastAsia="华文中宋" w:hAnsi="华文中宋" w:hint="eastAsia"/>
          <w:b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针对高校和中小学思想政治理论课教学，分学科建立课程教学素材资源库，包括每门课教材知识点、政策文件、国内外文献、案例、图片、音视频、数据、故事资源等；制作每门课标准课件和组合式课件；整理汇总国内大中小学思想政治理论课教学优秀思路、教法、课件等，使之成为全市大中小学思想政治理论课教学的“中央厨房”，为教育教学提供支撑。围绕大中小学核心价值观教育主题，制作主题鲜明、画面生动、便于传播的微视频和公益广告，推动全市学校核心价值观教育更好开展。</w:t>
      </w:r>
    </w:p>
    <w:p w:rsidR="00FD07EF" w:rsidRDefault="003A5710">
      <w:pPr>
        <w:pStyle w:val="ac"/>
        <w:adjustRightInd w:val="0"/>
        <w:snapToGrid w:val="0"/>
        <w:spacing w:line="36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2.</w:t>
      </w:r>
      <w:r>
        <w:rPr>
          <w:rFonts w:ascii="华文中宋" w:eastAsia="华文中宋" w:hAnsi="华文中宋" w:hint="eastAsia"/>
          <w:b/>
          <w:sz w:val="30"/>
          <w:szCs w:val="30"/>
        </w:rPr>
        <w:t>高校“课程思政”研究培训基地</w:t>
      </w:r>
      <w:r>
        <w:rPr>
          <w:rFonts w:ascii="华文中宋" w:eastAsia="华文中宋" w:hAnsi="华文中宋" w:hint="eastAsia"/>
          <w:b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围绕调动所有课程、所有教师都积极承担起教</w:t>
      </w:r>
      <w:r>
        <w:rPr>
          <w:rFonts w:ascii="仿宋_GB2312" w:eastAsia="仿宋_GB2312" w:hint="eastAsia"/>
          <w:sz w:val="30"/>
          <w:szCs w:val="30"/>
        </w:rPr>
        <w:t>书育人使命，推进高校“课程思政”改革，制定相关文件、标准、流程，推进高校“课程思政”规范化开展；</w:t>
      </w:r>
      <w:r>
        <w:rPr>
          <w:rFonts w:ascii="仿宋_GB2312" w:eastAsia="仿宋_GB2312" w:hint="eastAsia"/>
          <w:sz w:val="30"/>
          <w:szCs w:val="30"/>
        </w:rPr>
        <w:lastRenderedPageBreak/>
        <w:t>开展教师育德意识和育德能力培养，开展专业课教师“课程思政”教法技能培训；推进高校“课程思政”精品课程建设，汇编高校“中国系列”课程和“课程思政”教育教学成果，展示上海课程思想政治教育改革创新成效等。</w:t>
      </w:r>
    </w:p>
    <w:p w:rsidR="00FD07EF" w:rsidRDefault="003A5710">
      <w:pPr>
        <w:pStyle w:val="ac"/>
        <w:adjustRightInd w:val="0"/>
        <w:snapToGrid w:val="0"/>
        <w:spacing w:line="36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3.</w:t>
      </w:r>
      <w:r>
        <w:rPr>
          <w:rFonts w:ascii="华文中宋" w:eastAsia="华文中宋" w:hAnsi="华文中宋" w:hint="eastAsia"/>
          <w:b/>
          <w:sz w:val="30"/>
          <w:szCs w:val="30"/>
        </w:rPr>
        <w:t>大中小学思政课一体化建设研究基地</w:t>
      </w:r>
      <w:r>
        <w:rPr>
          <w:rFonts w:ascii="华文中宋" w:eastAsia="华文中宋" w:hAnsi="华文中宋" w:hint="eastAsia"/>
          <w:b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推动高校与区教育局、中小学联动共建，研究如何推进大中小思政课一体化建设，形成上海模式和上海经验。探索推进教学内容、教案教材、教学方法、教学载体等创新，开展教师培训，定期举行大中小</w:t>
      </w:r>
      <w:r>
        <w:rPr>
          <w:rFonts w:ascii="仿宋_GB2312" w:eastAsia="仿宋_GB2312" w:hint="eastAsia"/>
          <w:sz w:val="30"/>
          <w:szCs w:val="30"/>
        </w:rPr>
        <w:t>学思政课一体化备课等。</w:t>
      </w:r>
    </w:p>
    <w:p w:rsidR="00FD07EF" w:rsidRDefault="003A5710">
      <w:pPr>
        <w:pStyle w:val="ac"/>
        <w:adjustRightInd w:val="0"/>
        <w:snapToGrid w:val="0"/>
        <w:spacing w:line="360" w:lineRule="auto"/>
        <w:ind w:firstLine="601"/>
        <w:rPr>
          <w:rFonts w:ascii="楷体" w:eastAsia="楷体" w:hAnsi="楷体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4.</w:t>
      </w:r>
      <w:r>
        <w:rPr>
          <w:rFonts w:ascii="华文中宋" w:eastAsia="华文中宋" w:hAnsi="华文中宋" w:hint="eastAsia"/>
          <w:b/>
          <w:sz w:val="30"/>
          <w:szCs w:val="30"/>
        </w:rPr>
        <w:t>哲学社会科学建设管理研究基地</w:t>
      </w:r>
      <w:r>
        <w:rPr>
          <w:rFonts w:ascii="华文中宋" w:eastAsia="华文中宋" w:hAnsi="华文中宋" w:hint="eastAsia"/>
          <w:b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围绕推进本市高校哲学社会科学建设，聚焦师资队伍管理、科研成果管理、教育部和本市哲社科研项目申报、哲学社会科学研究基地管理等，开发全市高校哲学社会科学管理信息系统，开展管理人员培训；定期分析本市高校哲社学科建设成效与不足，提交年度发展报告；开发“上海高校哲学社会科学管理信息系统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，汇总本市高校哲社建设成果，展示本市高校哲社大师风采，通过有形方式展示高校哲社学科建设成效等。</w:t>
      </w:r>
    </w:p>
    <w:p w:rsidR="00FD07EF" w:rsidRDefault="003A5710">
      <w:pPr>
        <w:pStyle w:val="ac"/>
        <w:adjustRightInd w:val="0"/>
        <w:snapToGrid w:val="0"/>
        <w:spacing w:line="360" w:lineRule="auto"/>
        <w:ind w:firstLine="601"/>
        <w:rPr>
          <w:rFonts w:ascii="楷体" w:eastAsia="楷体" w:hAnsi="楷体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5.</w:t>
      </w:r>
      <w:r>
        <w:rPr>
          <w:rFonts w:ascii="华文中宋" w:eastAsia="华文中宋" w:hAnsi="华文中宋" w:hint="eastAsia"/>
          <w:b/>
          <w:sz w:val="30"/>
          <w:szCs w:val="30"/>
        </w:rPr>
        <w:t>文化育人研究与宣传展示基地</w:t>
      </w:r>
      <w:r>
        <w:rPr>
          <w:rFonts w:ascii="华文中宋" w:eastAsia="华文中宋" w:hAnsi="华文中宋" w:hint="eastAsia"/>
          <w:b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围绕高校文化育人，推进高校服务上海文化品牌战略，</w:t>
      </w:r>
      <w:r>
        <w:rPr>
          <w:rFonts w:ascii="仿宋_GB2312" w:eastAsia="仿宋_GB2312" w:hint="eastAsia"/>
          <w:sz w:val="30"/>
          <w:szCs w:val="30"/>
        </w:rPr>
        <w:t>聚焦红色文化、海派文化、江南文化</w:t>
      </w:r>
      <w:r>
        <w:rPr>
          <w:rFonts w:ascii="仿宋_GB2312" w:eastAsia="仿宋_GB2312" w:hint="eastAsia"/>
          <w:sz w:val="30"/>
          <w:szCs w:val="30"/>
        </w:rPr>
        <w:t>等</w:t>
      </w:r>
      <w:r>
        <w:rPr>
          <w:rFonts w:ascii="仿宋_GB2312" w:eastAsia="仿宋_GB2312" w:hint="eastAsia"/>
          <w:sz w:val="30"/>
          <w:szCs w:val="30"/>
        </w:rPr>
        <w:t>开展研究；依托本市高校博物馆联盟等机制，推进举办全市高校文化育人活动；依托高校红色育人基地、校史校情教育载体、大学精神标识系统、精品文化活动、文创产品等进行文化育人；梳理汇总本市高校文化育人工作成效，通过多种方式进行展示。</w:t>
      </w:r>
    </w:p>
    <w:p w:rsidR="00FD07EF" w:rsidRDefault="003A5710">
      <w:pPr>
        <w:pStyle w:val="ac"/>
        <w:adjustRightInd w:val="0"/>
        <w:snapToGrid w:val="0"/>
        <w:spacing w:line="36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>6.</w:t>
      </w:r>
      <w:r>
        <w:rPr>
          <w:rFonts w:ascii="华文中宋" w:eastAsia="华文中宋" w:hAnsi="华文中宋" w:hint="eastAsia"/>
          <w:b/>
          <w:sz w:val="30"/>
          <w:szCs w:val="30"/>
        </w:rPr>
        <w:t>网络育人研究培训基地</w:t>
      </w:r>
      <w:r>
        <w:rPr>
          <w:rFonts w:ascii="华文中宋" w:eastAsia="华文中宋" w:hAnsi="华文中宋" w:hint="eastAsia"/>
          <w:b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聚焦新形势下网络育人，推进高校“易班”分中心建设；研究开发新的网络育人载体；研究高校师生网络思想动态；举办网络育人研讨活动，承担全市高校网络辅导员、网络评论员、网络文化工作室等建设的指导培训任务等。</w:t>
      </w:r>
    </w:p>
    <w:p w:rsidR="00FD07EF" w:rsidRDefault="003A5710">
      <w:pPr>
        <w:pStyle w:val="ac"/>
        <w:adjustRightInd w:val="0"/>
        <w:snapToGrid w:val="0"/>
        <w:spacing w:line="36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7.</w:t>
      </w:r>
      <w:r>
        <w:rPr>
          <w:rFonts w:ascii="华文中宋" w:eastAsia="华文中宋" w:hAnsi="华文中宋" w:hint="eastAsia"/>
          <w:b/>
          <w:sz w:val="30"/>
          <w:szCs w:val="30"/>
        </w:rPr>
        <w:t>实践与劳动教育研究基地</w:t>
      </w:r>
      <w:r>
        <w:rPr>
          <w:rFonts w:ascii="华文中宋" w:eastAsia="华文中宋" w:hAnsi="华文中宋" w:hint="eastAsia"/>
          <w:b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围绕高校实践育人，结合新时代大中小学劳动教育，研究劳动教育的目标、内容、标准、机制、载体、工作队伍建设等问题；推动建立完善大中小学校外实践育人基地和劳动教育基地；举办全市性实践与劳动教育主题活动；梳理汇总本市高校实践育人和劳动教育成效，进行有效展示。</w:t>
      </w:r>
    </w:p>
    <w:p w:rsidR="00FD07EF" w:rsidRDefault="003A5710">
      <w:pPr>
        <w:pStyle w:val="ac"/>
        <w:adjustRightInd w:val="0"/>
        <w:snapToGrid w:val="0"/>
        <w:spacing w:line="36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8.</w:t>
      </w:r>
      <w:r>
        <w:rPr>
          <w:rFonts w:ascii="华文中宋" w:eastAsia="华文中宋" w:hAnsi="华文中宋" w:hint="eastAsia"/>
          <w:b/>
          <w:sz w:val="30"/>
          <w:szCs w:val="30"/>
        </w:rPr>
        <w:t>管理、服务、资助、组织育人研究培训基地</w:t>
      </w:r>
      <w:r>
        <w:rPr>
          <w:rFonts w:ascii="华文中宋" w:eastAsia="华文中宋" w:hAnsi="华文中宋" w:hint="eastAsia"/>
          <w:b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围绕高校管理、服务、资助、组织育人，研究育人内容、育人方式、育人途径、育人载体，推进高校相关育人政策、机制和活动创新。推动高校创建管理育人、服务育人、资助育人、组织育人品牌项目；推进高校加强行政管理队伍、后勤管理队伍</w:t>
      </w:r>
      <w:r>
        <w:rPr>
          <w:rFonts w:ascii="仿宋_GB2312" w:eastAsia="仿宋_GB2312" w:hint="eastAsia"/>
          <w:sz w:val="30"/>
          <w:szCs w:val="30"/>
        </w:rPr>
        <w:t>培训，开展“管理育人”“服务育人”示范岗评选，提升高校管理、服务、资助、组织育人成效等。</w:t>
      </w:r>
    </w:p>
    <w:p w:rsidR="00FD07EF" w:rsidRDefault="003A5710">
      <w:pPr>
        <w:pStyle w:val="ac"/>
        <w:tabs>
          <w:tab w:val="left" w:pos="1770"/>
        </w:tabs>
        <w:adjustRightInd w:val="0"/>
        <w:snapToGrid w:val="0"/>
        <w:spacing w:line="36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9.</w:t>
      </w:r>
      <w:r>
        <w:rPr>
          <w:rFonts w:ascii="华文中宋" w:eastAsia="华文中宋" w:hAnsi="华文中宋" w:hint="eastAsia"/>
          <w:b/>
          <w:sz w:val="30"/>
          <w:szCs w:val="30"/>
        </w:rPr>
        <w:t>教师思想政治工作研究培训基地</w:t>
      </w:r>
      <w:r>
        <w:rPr>
          <w:rFonts w:ascii="华文中宋" w:eastAsia="华文中宋" w:hAnsi="华文中宋" w:hint="eastAsia"/>
          <w:b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围绕新时代教师教育和师德师风建设要求，探索推进教师思想政治工作新思路、新方法、新做法，举办全市性教师教育活动，开始教师思想动态调研，参与制定相关政策文件，协助开展教师评优评先工作，举办相关培训活动等。</w:t>
      </w:r>
    </w:p>
    <w:p w:rsidR="00FD07EF" w:rsidRDefault="003A5710">
      <w:pPr>
        <w:pStyle w:val="ac"/>
        <w:adjustRightInd w:val="0"/>
        <w:snapToGrid w:val="0"/>
        <w:spacing w:line="36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10.</w:t>
      </w:r>
      <w:r>
        <w:rPr>
          <w:rFonts w:ascii="华文中宋" w:eastAsia="华文中宋" w:hAnsi="华文中宋" w:hint="eastAsia"/>
          <w:b/>
          <w:sz w:val="30"/>
          <w:szCs w:val="30"/>
        </w:rPr>
        <w:t>三全育人综合研究培训基地</w:t>
      </w:r>
      <w:r>
        <w:rPr>
          <w:rFonts w:ascii="华文中宋" w:eastAsia="华文中宋" w:hAnsi="华文中宋" w:hint="eastAsia"/>
          <w:b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聚焦构建“三圈三全十育人”体系，推进大中小德育一体化、校内外育人一体化、长三角</w:t>
      </w:r>
      <w:r>
        <w:rPr>
          <w:rFonts w:ascii="仿宋_GB2312" w:eastAsia="仿宋_GB2312" w:hint="eastAsia"/>
          <w:sz w:val="30"/>
          <w:szCs w:val="30"/>
        </w:rPr>
        <w:lastRenderedPageBreak/>
        <w:t>高校思政一体化建设。围绕大中小德育纵向联动，研究从育人目标、育人内容、育人课</w:t>
      </w:r>
      <w:r>
        <w:rPr>
          <w:rFonts w:ascii="仿宋_GB2312" w:eastAsia="仿宋_GB2312" w:hint="eastAsia"/>
          <w:sz w:val="30"/>
          <w:szCs w:val="30"/>
        </w:rPr>
        <w:t>程、育人平台、师资培养、资源共享等方面推进各学段德育工作纵向贯通；实施“开门办思政”，依托校际协同、区校协同、校社协同、家校协同，推进高校更好整合校内外资源育人，开发校外育人基地</w:t>
      </w:r>
      <w:r>
        <w:rPr>
          <w:rFonts w:ascii="仿宋_GB2312" w:eastAsia="仿宋_GB2312" w:hint="eastAsia"/>
          <w:sz w:val="30"/>
          <w:szCs w:val="30"/>
        </w:rPr>
        <w:t>APP</w:t>
      </w:r>
      <w:r>
        <w:rPr>
          <w:rFonts w:ascii="仿宋_GB2312" w:eastAsia="仿宋_GB2312" w:hint="eastAsia"/>
          <w:sz w:val="30"/>
          <w:szCs w:val="30"/>
        </w:rPr>
        <w:t>，形成校外育人版图，建设校外育人精品课程，举办校外育人基地教师培训交流，进行校外育人优秀项目评选；研究长三角高校思想政治工作协同创新的机制和载体，联合举办育人活动等。在两委处室指导下，梳理本市高校“三全育人”综合改革成果，通过出版系列书籍、制作宣传音视频等，进行有效宣传和展示。</w:t>
      </w:r>
    </w:p>
    <w:p w:rsidR="00FD07EF" w:rsidRDefault="003A5710">
      <w:pPr>
        <w:pStyle w:val="ac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除参考上述选题外，高校、机构还可以根据实际情况，</w:t>
      </w:r>
      <w:r>
        <w:rPr>
          <w:rFonts w:ascii="仿宋_GB2312" w:eastAsia="仿宋_GB2312" w:hint="eastAsia"/>
          <w:sz w:val="30"/>
          <w:szCs w:val="30"/>
        </w:rPr>
        <w:t>申报建设其他与高校思想政治教育相关的共享基地。</w:t>
      </w:r>
    </w:p>
    <w:p w:rsidR="00FD07EF" w:rsidRPr="002F43D2" w:rsidRDefault="003A5710" w:rsidP="002F43D2">
      <w:pPr>
        <w:pStyle w:val="ac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市级“三全育人”共享基地申报，需说明基地建设的基本思路、主要育人计划、基地建设计划、初步预算等，说明如何对其他学校开放共享、服务支撑全市高校思想政治工作。</w:t>
      </w:r>
    </w:p>
    <w:sectPr w:rsidR="00FD07EF" w:rsidRPr="002F43D2" w:rsidSect="00FD07E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710" w:rsidRDefault="003A5710" w:rsidP="00FD07EF">
      <w:r>
        <w:separator/>
      </w:r>
    </w:p>
  </w:endnote>
  <w:endnote w:type="continuationSeparator" w:id="0">
    <w:p w:rsidR="003A5710" w:rsidRDefault="003A5710" w:rsidP="00FD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6759"/>
      <w:docPartObj>
        <w:docPartGallery w:val="Page Numbers (Bottom of Page)"/>
        <w:docPartUnique/>
      </w:docPartObj>
    </w:sdtPr>
    <w:sdtContent>
      <w:p w:rsidR="002F43D2" w:rsidRDefault="002F43D2">
        <w:pPr>
          <w:pStyle w:val="a5"/>
          <w:jc w:val="center"/>
        </w:pPr>
        <w:fldSimple w:instr=" PAGE   \* MERGEFORMAT ">
          <w:r w:rsidRPr="002F43D2">
            <w:rPr>
              <w:noProof/>
              <w:lang w:val="zh-CN"/>
            </w:rPr>
            <w:t>3</w:t>
          </w:r>
        </w:fldSimple>
      </w:p>
    </w:sdtContent>
  </w:sdt>
  <w:p w:rsidR="002F43D2" w:rsidRDefault="002F43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710" w:rsidRDefault="003A5710" w:rsidP="00FD07EF">
      <w:r>
        <w:separator/>
      </w:r>
    </w:p>
  </w:footnote>
  <w:footnote w:type="continuationSeparator" w:id="0">
    <w:p w:rsidR="003A5710" w:rsidRDefault="003A5710" w:rsidP="00FD07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AF3"/>
    <w:rsid w:val="00005E0A"/>
    <w:rsid w:val="000122B0"/>
    <w:rsid w:val="00016D35"/>
    <w:rsid w:val="00021F81"/>
    <w:rsid w:val="00033027"/>
    <w:rsid w:val="00036257"/>
    <w:rsid w:val="00043CA5"/>
    <w:rsid w:val="000514FF"/>
    <w:rsid w:val="0005417B"/>
    <w:rsid w:val="00070A5B"/>
    <w:rsid w:val="00074920"/>
    <w:rsid w:val="00074A5F"/>
    <w:rsid w:val="00075CF5"/>
    <w:rsid w:val="00085AB2"/>
    <w:rsid w:val="00085E24"/>
    <w:rsid w:val="00087AF3"/>
    <w:rsid w:val="00090059"/>
    <w:rsid w:val="000A7EFD"/>
    <w:rsid w:val="000B377B"/>
    <w:rsid w:val="000C2DCC"/>
    <w:rsid w:val="000C5E82"/>
    <w:rsid w:val="000C6850"/>
    <w:rsid w:val="000D5310"/>
    <w:rsid w:val="000E6709"/>
    <w:rsid w:val="000E7FAA"/>
    <w:rsid w:val="000F074D"/>
    <w:rsid w:val="001005A8"/>
    <w:rsid w:val="0010455E"/>
    <w:rsid w:val="00116349"/>
    <w:rsid w:val="001423E2"/>
    <w:rsid w:val="00145CEE"/>
    <w:rsid w:val="001516F0"/>
    <w:rsid w:val="00161887"/>
    <w:rsid w:val="00162101"/>
    <w:rsid w:val="00162638"/>
    <w:rsid w:val="00165D8B"/>
    <w:rsid w:val="00175332"/>
    <w:rsid w:val="00180F8C"/>
    <w:rsid w:val="00182AFA"/>
    <w:rsid w:val="001858BF"/>
    <w:rsid w:val="00193967"/>
    <w:rsid w:val="001A0CCF"/>
    <w:rsid w:val="001C2594"/>
    <w:rsid w:val="001D3359"/>
    <w:rsid w:val="001E67B6"/>
    <w:rsid w:val="0021410D"/>
    <w:rsid w:val="002268C7"/>
    <w:rsid w:val="00226ABC"/>
    <w:rsid w:val="00227927"/>
    <w:rsid w:val="00241427"/>
    <w:rsid w:val="0025135E"/>
    <w:rsid w:val="00251E11"/>
    <w:rsid w:val="00255308"/>
    <w:rsid w:val="0027374F"/>
    <w:rsid w:val="002772BC"/>
    <w:rsid w:val="002832E2"/>
    <w:rsid w:val="0028732B"/>
    <w:rsid w:val="002918B5"/>
    <w:rsid w:val="002A0403"/>
    <w:rsid w:val="002A1E85"/>
    <w:rsid w:val="002A697A"/>
    <w:rsid w:val="002B577D"/>
    <w:rsid w:val="002B646C"/>
    <w:rsid w:val="002D57B6"/>
    <w:rsid w:val="002E7503"/>
    <w:rsid w:val="002F43D2"/>
    <w:rsid w:val="00307C3C"/>
    <w:rsid w:val="003171E1"/>
    <w:rsid w:val="00322D66"/>
    <w:rsid w:val="00333C08"/>
    <w:rsid w:val="003415CA"/>
    <w:rsid w:val="00342077"/>
    <w:rsid w:val="0034539D"/>
    <w:rsid w:val="003541BD"/>
    <w:rsid w:val="003616EB"/>
    <w:rsid w:val="00365DAA"/>
    <w:rsid w:val="003730F8"/>
    <w:rsid w:val="00387F0E"/>
    <w:rsid w:val="00397942"/>
    <w:rsid w:val="003A5710"/>
    <w:rsid w:val="003C1A5D"/>
    <w:rsid w:val="003C61F1"/>
    <w:rsid w:val="003D0BCC"/>
    <w:rsid w:val="003E0163"/>
    <w:rsid w:val="003F0B08"/>
    <w:rsid w:val="003F7294"/>
    <w:rsid w:val="003F787B"/>
    <w:rsid w:val="004243D8"/>
    <w:rsid w:val="0044575A"/>
    <w:rsid w:val="00457C4C"/>
    <w:rsid w:val="00466446"/>
    <w:rsid w:val="004701F3"/>
    <w:rsid w:val="00470240"/>
    <w:rsid w:val="00475609"/>
    <w:rsid w:val="00477A17"/>
    <w:rsid w:val="00483AC2"/>
    <w:rsid w:val="00484175"/>
    <w:rsid w:val="00494EE5"/>
    <w:rsid w:val="00497407"/>
    <w:rsid w:val="004A159B"/>
    <w:rsid w:val="004C366A"/>
    <w:rsid w:val="004D26D7"/>
    <w:rsid w:val="004D54AD"/>
    <w:rsid w:val="004E0FFC"/>
    <w:rsid w:val="004E16C3"/>
    <w:rsid w:val="004E55B0"/>
    <w:rsid w:val="004F0D4E"/>
    <w:rsid w:val="00502505"/>
    <w:rsid w:val="00520DBC"/>
    <w:rsid w:val="00522D71"/>
    <w:rsid w:val="00530776"/>
    <w:rsid w:val="005318E1"/>
    <w:rsid w:val="00532DBB"/>
    <w:rsid w:val="00534565"/>
    <w:rsid w:val="00547B94"/>
    <w:rsid w:val="00550920"/>
    <w:rsid w:val="00560716"/>
    <w:rsid w:val="0056774F"/>
    <w:rsid w:val="00567AB4"/>
    <w:rsid w:val="0057610F"/>
    <w:rsid w:val="005772F4"/>
    <w:rsid w:val="005A15FD"/>
    <w:rsid w:val="005B4264"/>
    <w:rsid w:val="005B6EE3"/>
    <w:rsid w:val="005D2783"/>
    <w:rsid w:val="005D5D53"/>
    <w:rsid w:val="005F4EB2"/>
    <w:rsid w:val="006009D3"/>
    <w:rsid w:val="00603942"/>
    <w:rsid w:val="00604A68"/>
    <w:rsid w:val="00612B9F"/>
    <w:rsid w:val="00612F90"/>
    <w:rsid w:val="00616CF7"/>
    <w:rsid w:val="00617076"/>
    <w:rsid w:val="006310DB"/>
    <w:rsid w:val="00632565"/>
    <w:rsid w:val="0064102E"/>
    <w:rsid w:val="00642463"/>
    <w:rsid w:val="0064758F"/>
    <w:rsid w:val="00654EC3"/>
    <w:rsid w:val="0066709B"/>
    <w:rsid w:val="00667A65"/>
    <w:rsid w:val="00670947"/>
    <w:rsid w:val="00671787"/>
    <w:rsid w:val="00674FDE"/>
    <w:rsid w:val="0067723E"/>
    <w:rsid w:val="006874EE"/>
    <w:rsid w:val="00690AEF"/>
    <w:rsid w:val="006A1AD0"/>
    <w:rsid w:val="006B510D"/>
    <w:rsid w:val="006C0FC4"/>
    <w:rsid w:val="006E7369"/>
    <w:rsid w:val="0073286D"/>
    <w:rsid w:val="0073672E"/>
    <w:rsid w:val="0074778F"/>
    <w:rsid w:val="00762CC9"/>
    <w:rsid w:val="007755EE"/>
    <w:rsid w:val="007768F4"/>
    <w:rsid w:val="00793544"/>
    <w:rsid w:val="007A352F"/>
    <w:rsid w:val="007F32D3"/>
    <w:rsid w:val="008013C9"/>
    <w:rsid w:val="00812560"/>
    <w:rsid w:val="008210F8"/>
    <w:rsid w:val="00823E4A"/>
    <w:rsid w:val="008273F3"/>
    <w:rsid w:val="00831726"/>
    <w:rsid w:val="0083299F"/>
    <w:rsid w:val="00841B0A"/>
    <w:rsid w:val="00845C2D"/>
    <w:rsid w:val="00854119"/>
    <w:rsid w:val="00856616"/>
    <w:rsid w:val="008570D7"/>
    <w:rsid w:val="00882E8C"/>
    <w:rsid w:val="00883180"/>
    <w:rsid w:val="008954A7"/>
    <w:rsid w:val="008A2BB7"/>
    <w:rsid w:val="008B069A"/>
    <w:rsid w:val="008B0B64"/>
    <w:rsid w:val="008B14A9"/>
    <w:rsid w:val="008B48B8"/>
    <w:rsid w:val="008C1E8D"/>
    <w:rsid w:val="008C3325"/>
    <w:rsid w:val="008C611D"/>
    <w:rsid w:val="008E1D75"/>
    <w:rsid w:val="008F7D9F"/>
    <w:rsid w:val="0090235F"/>
    <w:rsid w:val="009066E5"/>
    <w:rsid w:val="00911117"/>
    <w:rsid w:val="00914941"/>
    <w:rsid w:val="009222A4"/>
    <w:rsid w:val="009237D4"/>
    <w:rsid w:val="00930CE9"/>
    <w:rsid w:val="00935341"/>
    <w:rsid w:val="00953E38"/>
    <w:rsid w:val="00962D9D"/>
    <w:rsid w:val="00963528"/>
    <w:rsid w:val="00964096"/>
    <w:rsid w:val="00975AAE"/>
    <w:rsid w:val="00976C1C"/>
    <w:rsid w:val="00981F72"/>
    <w:rsid w:val="00982F25"/>
    <w:rsid w:val="009B2464"/>
    <w:rsid w:val="009B4AEF"/>
    <w:rsid w:val="009D7FA6"/>
    <w:rsid w:val="009F2935"/>
    <w:rsid w:val="00A00732"/>
    <w:rsid w:val="00A03FCA"/>
    <w:rsid w:val="00A06D5A"/>
    <w:rsid w:val="00A11405"/>
    <w:rsid w:val="00A13A88"/>
    <w:rsid w:val="00A16F88"/>
    <w:rsid w:val="00A57CF5"/>
    <w:rsid w:val="00A66183"/>
    <w:rsid w:val="00A75AF7"/>
    <w:rsid w:val="00AA5B83"/>
    <w:rsid w:val="00AA5BFF"/>
    <w:rsid w:val="00AC34A4"/>
    <w:rsid w:val="00AD70BF"/>
    <w:rsid w:val="00AE0ED9"/>
    <w:rsid w:val="00AF7441"/>
    <w:rsid w:val="00B01FC0"/>
    <w:rsid w:val="00B0681B"/>
    <w:rsid w:val="00B4324E"/>
    <w:rsid w:val="00B448AA"/>
    <w:rsid w:val="00B578F9"/>
    <w:rsid w:val="00B74D64"/>
    <w:rsid w:val="00B846CD"/>
    <w:rsid w:val="00B878A3"/>
    <w:rsid w:val="00BA3BCA"/>
    <w:rsid w:val="00BA5142"/>
    <w:rsid w:val="00BA5DF1"/>
    <w:rsid w:val="00BA7377"/>
    <w:rsid w:val="00BB15B0"/>
    <w:rsid w:val="00BB3170"/>
    <w:rsid w:val="00BB55FF"/>
    <w:rsid w:val="00BF1E3C"/>
    <w:rsid w:val="00C268C2"/>
    <w:rsid w:val="00C3282B"/>
    <w:rsid w:val="00C333C5"/>
    <w:rsid w:val="00C36246"/>
    <w:rsid w:val="00C44372"/>
    <w:rsid w:val="00C51F13"/>
    <w:rsid w:val="00C57C3F"/>
    <w:rsid w:val="00C61CEA"/>
    <w:rsid w:val="00C72A99"/>
    <w:rsid w:val="00C8242B"/>
    <w:rsid w:val="00CA066F"/>
    <w:rsid w:val="00CA3EBC"/>
    <w:rsid w:val="00CA5DF8"/>
    <w:rsid w:val="00CB2182"/>
    <w:rsid w:val="00CB3A9A"/>
    <w:rsid w:val="00CC0A89"/>
    <w:rsid w:val="00CC674A"/>
    <w:rsid w:val="00CC7ACD"/>
    <w:rsid w:val="00CD5D2D"/>
    <w:rsid w:val="00CD734D"/>
    <w:rsid w:val="00CE1E6D"/>
    <w:rsid w:val="00CE7BE1"/>
    <w:rsid w:val="00D023CB"/>
    <w:rsid w:val="00D077C8"/>
    <w:rsid w:val="00D13836"/>
    <w:rsid w:val="00D25D85"/>
    <w:rsid w:val="00D505F0"/>
    <w:rsid w:val="00D543F5"/>
    <w:rsid w:val="00D657A9"/>
    <w:rsid w:val="00D67CF3"/>
    <w:rsid w:val="00D73080"/>
    <w:rsid w:val="00D77B25"/>
    <w:rsid w:val="00D83FF1"/>
    <w:rsid w:val="00D96958"/>
    <w:rsid w:val="00DB7E4A"/>
    <w:rsid w:val="00DC4870"/>
    <w:rsid w:val="00DC7698"/>
    <w:rsid w:val="00DD14C6"/>
    <w:rsid w:val="00DD178C"/>
    <w:rsid w:val="00DD547A"/>
    <w:rsid w:val="00DD6238"/>
    <w:rsid w:val="00DD7368"/>
    <w:rsid w:val="00DE7764"/>
    <w:rsid w:val="00E1267F"/>
    <w:rsid w:val="00E25AE8"/>
    <w:rsid w:val="00E26E61"/>
    <w:rsid w:val="00E348CA"/>
    <w:rsid w:val="00E37F9C"/>
    <w:rsid w:val="00E41EB3"/>
    <w:rsid w:val="00E512E1"/>
    <w:rsid w:val="00E73BEC"/>
    <w:rsid w:val="00E86636"/>
    <w:rsid w:val="00E9748E"/>
    <w:rsid w:val="00EB1411"/>
    <w:rsid w:val="00EB3498"/>
    <w:rsid w:val="00EC5610"/>
    <w:rsid w:val="00ED2E0F"/>
    <w:rsid w:val="00ED698E"/>
    <w:rsid w:val="00ED7CB5"/>
    <w:rsid w:val="00EE61AC"/>
    <w:rsid w:val="00EF395A"/>
    <w:rsid w:val="00EF64C7"/>
    <w:rsid w:val="00EF7577"/>
    <w:rsid w:val="00F0221D"/>
    <w:rsid w:val="00F03974"/>
    <w:rsid w:val="00F10A28"/>
    <w:rsid w:val="00F136D0"/>
    <w:rsid w:val="00F17E87"/>
    <w:rsid w:val="00F24856"/>
    <w:rsid w:val="00F31056"/>
    <w:rsid w:val="00F316B7"/>
    <w:rsid w:val="00F43846"/>
    <w:rsid w:val="00F44FFE"/>
    <w:rsid w:val="00F453B6"/>
    <w:rsid w:val="00F50C23"/>
    <w:rsid w:val="00F56481"/>
    <w:rsid w:val="00F73B2C"/>
    <w:rsid w:val="00F75FBF"/>
    <w:rsid w:val="00F76E1E"/>
    <w:rsid w:val="00F8221E"/>
    <w:rsid w:val="00F85086"/>
    <w:rsid w:val="00F924E1"/>
    <w:rsid w:val="00FA2713"/>
    <w:rsid w:val="00FB3BF6"/>
    <w:rsid w:val="00FD07EF"/>
    <w:rsid w:val="00FD17BB"/>
    <w:rsid w:val="00FE67A9"/>
    <w:rsid w:val="00FF3969"/>
    <w:rsid w:val="00FF4046"/>
    <w:rsid w:val="00FF4865"/>
    <w:rsid w:val="00FF6A3D"/>
    <w:rsid w:val="00FF7907"/>
    <w:rsid w:val="04CD6BFA"/>
    <w:rsid w:val="09E90A21"/>
    <w:rsid w:val="1661518A"/>
    <w:rsid w:val="17B85BBC"/>
    <w:rsid w:val="32442EBC"/>
    <w:rsid w:val="378471BD"/>
    <w:rsid w:val="40525502"/>
    <w:rsid w:val="4CB03289"/>
    <w:rsid w:val="4E43448B"/>
    <w:rsid w:val="4FF417C3"/>
    <w:rsid w:val="526176BA"/>
    <w:rsid w:val="55557151"/>
    <w:rsid w:val="6226187E"/>
    <w:rsid w:val="632D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E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D07EF"/>
    <w:pPr>
      <w:ind w:leftChars="2500" w:left="100"/>
    </w:pPr>
    <w:rPr>
      <w:szCs w:val="22"/>
    </w:rPr>
  </w:style>
  <w:style w:type="paragraph" w:styleId="a4">
    <w:name w:val="Balloon Text"/>
    <w:basedOn w:val="a"/>
    <w:link w:val="Char0"/>
    <w:uiPriority w:val="99"/>
    <w:qFormat/>
    <w:rsid w:val="00FD07EF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D0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D0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FD07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FD07EF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FD07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FD07EF"/>
  </w:style>
  <w:style w:type="character" w:styleId="aa">
    <w:name w:val="Emphasis"/>
    <w:basedOn w:val="a0"/>
    <w:uiPriority w:val="20"/>
    <w:qFormat/>
    <w:rsid w:val="00FD07EF"/>
    <w:rPr>
      <w:i/>
      <w:iCs/>
    </w:rPr>
  </w:style>
  <w:style w:type="character" w:styleId="ab">
    <w:name w:val="Hyperlink"/>
    <w:basedOn w:val="a0"/>
    <w:uiPriority w:val="99"/>
    <w:qFormat/>
    <w:rsid w:val="00FD07EF"/>
    <w:rPr>
      <w:rFonts w:cs="Times New Roman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FD07EF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D07EF"/>
    <w:rPr>
      <w:rFonts w:ascii="Calibri" w:hAnsi="Calibr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D07EF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sid w:val="00FD07EF"/>
    <w:rPr>
      <w:rFonts w:ascii="宋体" w:hAnsi="宋体" w:cs="宋体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qFormat/>
    <w:rsid w:val="00FD07EF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FD07EF"/>
    <w:pPr>
      <w:ind w:firstLineChars="200" w:firstLine="420"/>
    </w:pPr>
    <w:rPr>
      <w:rFonts w:ascii="Times New Roman" w:hAnsi="Times New Roman"/>
      <w:szCs w:val="24"/>
    </w:rPr>
  </w:style>
  <w:style w:type="character" w:customStyle="1" w:styleId="font11">
    <w:name w:val="font11"/>
    <w:basedOn w:val="a0"/>
    <w:qFormat/>
    <w:rsid w:val="00FD07EF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1">
    <w:name w:val="列出段落1"/>
    <w:basedOn w:val="a"/>
    <w:qFormat/>
    <w:rsid w:val="00FD07EF"/>
    <w:pPr>
      <w:ind w:firstLineChars="200" w:firstLine="420"/>
    </w:pPr>
    <w:rPr>
      <w:szCs w:val="22"/>
    </w:rPr>
  </w:style>
  <w:style w:type="character" w:customStyle="1" w:styleId="Char">
    <w:name w:val="日期 Char"/>
    <w:basedOn w:val="a0"/>
    <w:link w:val="a3"/>
    <w:qFormat/>
    <w:rsid w:val="00FD07EF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A7EA9-F5D6-4396-9C01-70CDB3AC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317</Words>
  <Characters>1808</Characters>
  <Application>Microsoft Office Word</Application>
  <DocSecurity>0</DocSecurity>
  <Lines>15</Lines>
  <Paragraphs>4</Paragraphs>
  <ScaleCrop>false</ScaleCrop>
  <Company>LENOVO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孙庆华</cp:lastModifiedBy>
  <cp:revision>8</cp:revision>
  <cp:lastPrinted>2019-09-27T01:05:00Z</cp:lastPrinted>
  <dcterms:created xsi:type="dcterms:W3CDTF">2019-09-26T05:05:00Z</dcterms:created>
  <dcterms:modified xsi:type="dcterms:W3CDTF">2019-10-09T02:34:00Z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